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Femoral neck BMD, g/cm2 (beta coefficient per 1-SD 0.00 (95% CI -0.00 to 0.01), false discovery rate q 0.400)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0.351</w:t>
            </w:r>
          </w:p>
        </w:tc>
        <w:tc>
          <w:tcPr>
            <w:tcW w:type="dxa" w:w="1234"/>
          </w:tcPr>
          <w:p>
            <w:r>
              <w:t>0.400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