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inversely associated with Femoral neck BMD, g/cm2 (beta coefficient per 1-SD -0.01 (95% CI -0.01 to -0.00), false discovery rate q &lt;0.001)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