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Age, years and HOMA-IR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Age, years was positively associated with HOMA-IR (beta coefficient per 1-SD 0.08 (95% CI 0.03 to 0.13), false discovery rate q 0.002) among 15529 adults aged 20 years or older (survey-weighted).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0.08 (95% CI 0.03 to 0.13)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15529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Age, years (exposure)</w:t>
            </w:r>
          </w:p>
        </w:tc>
        <w:tc>
          <w:tcPr>
            <w:tcW w:type="dxa" w:w="4320"/>
          </w:tcPr>
          <w:p>
            <w:r>
              <w:t>46.7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46.7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45.2%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89.8%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23.9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