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HOMA-IR (beta coefficient -0.03 (95% CI -0.15 to 0.09), false discovery rate q 0.642)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-0.15 to 0.09)</w:t>
            </w:r>
          </w:p>
        </w:tc>
        <w:tc>
          <w:tcPr>
            <w:tcW w:type="dxa" w:w="1234"/>
          </w:tcPr>
          <w:p>
            <w:r>
              <w:t>0.597</w:t>
            </w:r>
          </w:p>
        </w:tc>
        <w:tc>
          <w:tcPr>
            <w:tcW w:type="dxa" w:w="1234"/>
          </w:tcPr>
          <w:p>
            <w:r>
              <w:t>0.642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