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HOMA-IR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Lumbar spine BMD, g/cm2 was inversely associated with HOMA-IR (beta coefficient per 1-SD -0.09 (95% CI -0.16 to -0.02), false discovery rate q 0.021) among 15529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-0.09 (95% CI -0.16 to -0.02)</w:t>
            </w:r>
          </w:p>
        </w:tc>
        <w:tc>
          <w:tcPr>
            <w:tcW w:type="dxa" w:w="1234"/>
          </w:tcPr>
          <w:p>
            <w:r>
              <w:t>0.015</w:t>
            </w:r>
          </w:p>
        </w:tc>
        <w:tc>
          <w:tcPr>
            <w:tcW w:type="dxa" w:w="1234"/>
          </w:tcPr>
          <w:p>
            <w:r>
              <w:t>0.021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Lumbar spine BMD, g/cm2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