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HOMA-IR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Platelet count, 10^3/uL was positively associated with HOMA-IR (beta coefficient per 1-SD 0.01 (95% CI -0.03 to 0.06), false discovery rate q 0.552) among 15529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-0.03 to 0.06)</w:t>
            </w:r>
          </w:p>
        </w:tc>
        <w:tc>
          <w:tcPr>
            <w:tcW w:type="dxa" w:w="1234"/>
          </w:tcPr>
          <w:p>
            <w:r>
              <w:t>0.505</w:t>
            </w:r>
          </w:p>
        </w:tc>
        <w:tc>
          <w:tcPr>
            <w:tcW w:type="dxa" w:w="1234"/>
          </w:tcPr>
          <w:p>
            <w:r>
              <w:t>0.552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Platelet count, 10^3/uL (exposure)</w:t>
            </w:r>
          </w:p>
        </w:tc>
        <w:tc>
          <w:tcPr>
            <w:tcW w:type="dxa" w:w="4320"/>
          </w:tcPr>
          <w:p>
            <w:r>
              <w:t>256.3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