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HOMA-IR (beta coefficient per 1-SD 0.01 (95% CI -0.04 to 0.06), false discovery rate q 0.766)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-0.04 to 0.06)</w:t>
            </w:r>
          </w:p>
        </w:tc>
        <w:tc>
          <w:tcPr>
            <w:tcW w:type="dxa" w:w="1234"/>
          </w:tcPr>
          <w:p>
            <w:r>
              <w:t>0.730</w:t>
            </w:r>
          </w:p>
        </w:tc>
        <w:tc>
          <w:tcPr>
            <w:tcW w:type="dxa" w:w="1234"/>
          </w:tcPr>
          <w:p>
            <w:r>
              <w:t>0.766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