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fat mass, kg and HOMA-IR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Total fat mass, kg was positively associated with HOMA-IR (beta coefficient per 1-SD 0.61 (95% CI 0.52 to 0.70), false discovery rate q &lt;0.001) among 15529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fat mass, kg</w:t>
            </w:r>
          </w:p>
        </w:tc>
        <w:tc>
          <w:tcPr>
            <w:tcW w:type="dxa" w:w="1234"/>
          </w:tcPr>
          <w:p>
            <w:r>
              <w:t>HOMA-IR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0.61 (95% CI 0.52 to 0.70)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15529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Total fat mass, kg (exposure)</w:t>
            </w:r>
          </w:p>
        </w:tc>
        <w:tc>
          <w:tcPr>
            <w:tcW w:type="dxa" w:w="4320"/>
          </w:tcPr>
          <w:p>
            <w:r>
              <w:t>17.5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46.7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45.2%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89.8%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23.9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