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HbA1c, % (beta coefficient per 1-SD 0.01 (95% CI -0.01 to 0.03), false discovery rate q 0.267)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0.03)</w:t>
            </w:r>
          </w:p>
        </w:tc>
        <w:tc>
          <w:tcPr>
            <w:tcW w:type="dxa" w:w="1234"/>
          </w:tcPr>
          <w:p>
            <w:r>
              <w:t>0.225</w:t>
            </w:r>
          </w:p>
        </w:tc>
        <w:tc>
          <w:tcPr>
            <w:tcW w:type="dxa" w:w="1234"/>
          </w:tcPr>
          <w:p>
            <w:r>
              <w:t>0.267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