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Obesity (KSSO &gt;=25 / WHO &gt;=30, country-specific) and HbA1c, %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Obesity (KSSO &gt;=25 / WHO &gt;=30, country-specific) was positively associated with HbA1c, % (beta coefficient 0.24 (95% CI 0.22 to 0.27), false discovery rate q &lt;0.001) among 28577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Obesity (KSSO &gt;=25 / WHO &gt;=30, country-specific)</w:t>
            </w:r>
          </w:p>
        </w:tc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0.24 (95% CI 0.22 to 0.27)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28577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Obesity (KSSO &gt;=25 / WHO &gt;=30, country-specific) (exposure)</w:t>
            </w:r>
          </w:p>
        </w:tc>
        <w:tc>
          <w:tcPr>
            <w:tcW w:type="dxa" w:w="4320"/>
          </w:tcPr>
          <w:p>
            <w:r>
              <w:t>36.2%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48.0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