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Height, cm (beta coefficient per 1-SD 0.01 (95% CI -0.06 to 0.09), false discovery rate q 0.757)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-0.06 to 0.09)</w:t>
            </w:r>
          </w:p>
        </w:tc>
        <w:tc>
          <w:tcPr>
            <w:tcW w:type="dxa" w:w="1234"/>
          </w:tcPr>
          <w:p>
            <w:r>
              <w:t>0.720</w:t>
            </w:r>
          </w:p>
        </w:tc>
        <w:tc>
          <w:tcPr>
            <w:tcW w:type="dxa" w:w="1234"/>
          </w:tcPr>
          <w:p>
            <w:r>
              <w:t>0.757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