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inversely associated with Height, cm (beta coefficient per 1-SD -0.05 (95% CI -0.13 to 0.03), false discovery rate q 0.284)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-0.13 to 0.03)</w:t>
            </w:r>
          </w:p>
        </w:tc>
        <w:tc>
          <w:tcPr>
            <w:tcW w:type="dxa" w:w="1234"/>
          </w:tcPr>
          <w:p>
            <w:r>
              <w:t>0.241</w:t>
            </w:r>
          </w:p>
        </w:tc>
        <w:tc>
          <w:tcPr>
            <w:tcW w:type="dxa" w:w="1234"/>
          </w:tcPr>
          <w:p>
            <w:r>
              <w:t>0.284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