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Height, cm (beta coefficient per 1-SD 0.01 (95% CI -0.08 to 0.10), false discovery rate q 0.855)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-0.08 to 0.10)</w:t>
            </w:r>
          </w:p>
        </w:tc>
        <w:tc>
          <w:tcPr>
            <w:tcW w:type="dxa" w:w="1234"/>
          </w:tcPr>
          <w:p>
            <w:r>
              <w:t>0.828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