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Height, cm (beta coefficient per 1-SD of log 0.02 (95% CI -0.10 to 0.15), false discovery rate q 0.779)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-0.10 to 0.15)</w:t>
            </w:r>
          </w:p>
        </w:tc>
        <w:tc>
          <w:tcPr>
            <w:tcW w:type="dxa" w:w="1234"/>
          </w:tcPr>
          <w:p>
            <w:r>
              <w:t>0.744</w:t>
            </w:r>
          </w:p>
        </w:tc>
        <w:tc>
          <w:tcPr>
            <w:tcW w:type="dxa" w:w="1234"/>
          </w:tcPr>
          <w:p>
            <w:r>
              <w:t>0.779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