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LDL cholesterol, mg/dL and Height, cm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LDL cholesterol, mg/dL was positively associated with Height, cm (beta coefficient per 1-SD 0.02 (95% CI -0.10 to 0.13), false discovery rate q 0.778) among 37336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Height, cm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0.02 (95% CI -0.10 to 0.13)</w:t>
            </w:r>
          </w:p>
        </w:tc>
        <w:tc>
          <w:tcPr>
            <w:tcW w:type="dxa" w:w="1234"/>
          </w:tcPr>
          <w:p>
            <w:r>
              <w:t>0.744</w:t>
            </w:r>
          </w:p>
        </w:tc>
        <w:tc>
          <w:tcPr>
            <w:tcW w:type="dxa" w:w="1234"/>
          </w:tcPr>
          <w:p>
            <w:r>
              <w:t>0.778</w:t>
            </w:r>
          </w:p>
        </w:tc>
        <w:tc>
          <w:tcPr>
            <w:tcW w:type="dxa" w:w="1234"/>
          </w:tcPr>
          <w:p>
            <w:r>
              <w:t>37336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LDL cholesterol, mg/dL (exposure)</w:t>
            </w:r>
          </w:p>
        </w:tc>
        <w:tc>
          <w:tcPr>
            <w:tcW w:type="dxa" w:w="4320"/>
          </w:tcPr>
          <w:p>
            <w:r>
              <w:t>115.4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90.3%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