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inversely associated with Height, cm (beta coefficient per 1-SD -0.05 (95% CI -0.12 to 0.03), false discovery rate q 0.232)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-0.12 to 0.03)</w:t>
            </w:r>
          </w:p>
        </w:tc>
        <w:tc>
          <w:tcPr>
            <w:tcW w:type="dxa" w:w="1234"/>
          </w:tcPr>
          <w:p>
            <w:r>
              <w:t>0.194</w:t>
            </w:r>
          </w:p>
        </w:tc>
        <w:tc>
          <w:tcPr>
            <w:tcW w:type="dxa" w:w="1234"/>
          </w:tcPr>
          <w:p>
            <w:r>
              <w:t>0.232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