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inversely associated with Height, cm (beta coefficient per 1-SD -0.01 (95% CI -0.09 to 0.07), false discovery rate q 0.822)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-0.09 to 0.07)</w:t>
            </w:r>
          </w:p>
        </w:tc>
        <w:tc>
          <w:tcPr>
            <w:tcW w:type="dxa" w:w="1234"/>
          </w:tcPr>
          <w:p>
            <w:r>
              <w:t>0.790</w:t>
            </w:r>
          </w:p>
        </w:tc>
        <w:tc>
          <w:tcPr>
            <w:tcW w:type="dxa" w:w="1234"/>
          </w:tcPr>
          <w:p>
            <w:r>
              <w:t>0.822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