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Height, cm (beta coefficient 0.11 (95% CI -0.18 to 0.40), false discovery rate q 0.498)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0.11 (95% CI -0.18 to 0.40)</w:t>
            </w:r>
          </w:p>
        </w:tc>
        <w:tc>
          <w:tcPr>
            <w:tcW w:type="dxa" w:w="1234"/>
          </w:tcPr>
          <w:p>
            <w:r>
              <w:t>0.449</w:t>
            </w:r>
          </w:p>
        </w:tc>
        <w:tc>
          <w:tcPr>
            <w:tcW w:type="dxa" w:w="1234"/>
          </w:tcPr>
          <w:p>
            <w:r>
              <w:t>0.498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