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mass index, kg/m2 and Hemoglobin, 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Body mass index, kg/m2 was positively associated with Hemoglobin, g/dL (beta coefficient per 1-SD 0.19 (95% CI 0.18 to 0.21), false discovery rate q &lt;0.001) among 35736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0.19 (95% CI 0.18 to 0.21)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Body mass index, kg/m2 (exposure)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