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 circumference, cm and Hemoglobin, 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Waist circumference, cm was positively associated with Hemoglobin, g/dL (beta coefficient per 1-SD 0.21 (95% CI 0.19 to 0.22), false discovery rate q &lt;0.001) among 35736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0.21 (95% CI 0.19 to 0.22)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Waist circumference, cm (exposure)</w:t>
            </w:r>
          </w:p>
        </w:tc>
        <w:tc>
          <w:tcPr>
            <w:tcW w:type="dxa" w:w="4320"/>
          </w:tcPr>
          <w:p>
            <w:r>
              <w:t>82.6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