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Hepatic steatosis (odds ratio per 1-SD 0.93 (95% CI 0.89 to 0.98), false discovery rate q 0.004)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0.93 (95% CI 0.89 to 0.98)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101.1</w:t>
            </w:r>
          </w:p>
        </w:tc>
        <w:tc>
          <w:tcPr>
            <w:tcW w:type="dxa" w:w="2160"/>
          </w:tcPr>
          <w:p>
            <w:r>
              <w:t>100.6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