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Hepatic steatosis (odds ratio per 1-SD 1.27 (95% CI 1.23 to 1.31),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1.23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255.1</w:t>
            </w:r>
          </w:p>
        </w:tc>
        <w:tc>
          <w:tcPr>
            <w:tcW w:type="dxa" w:w="2160"/>
          </w:tcPr>
          <w:p>
            <w:r>
              <w:t>267.1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