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Hepatic steatosis (odds ratio 1.18 (95% CI 1.05 to 1.33), false discovery rate q 0.011)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1.05 to 1.33)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69.9%</w:t>
            </w:r>
          </w:p>
        </w:tc>
        <w:tc>
          <w:tcPr>
            <w:tcW w:type="dxa" w:w="2160"/>
          </w:tcPr>
          <w:p>
            <w:r>
              <w:t>72.1%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