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Waist circumference, cm and Hepatic steatosis index (HSI)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Waist circumference, cm was positively associated with Hepatic steatosis index (HSI) (beta coefficient per 1-SD 4.78 (95% CI 4.72 to 4.83), false discovery rate q &lt;0.001) among 35562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Waist circumference, cm</w:t>
            </w:r>
          </w:p>
        </w:tc>
        <w:tc>
          <w:tcPr>
            <w:tcW w:type="dxa" w:w="1234"/>
          </w:tcPr>
          <w:p>
            <w:r>
              <w:t>Hepatic steatosis index (HSI)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4.78 (95% CI 4.72 to 4.83)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35562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Waist circumference, cm (exposure)</w:t>
            </w:r>
          </w:p>
        </w:tc>
        <w:tc>
          <w:tcPr>
            <w:tcW w:type="dxa" w:w="4320"/>
          </w:tcPr>
          <w:p>
            <w:r>
              <w:t>82.6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47.1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