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High body fat (M&gt;=25/F&gt;=35%) (odds ratio per 1-SD 1.21 (95% CI 1.14 to 1.29), false discovery rate q &lt;0.001) among 6582 adults aged 20 years or older (a weighted High body fat (M&gt;=25/F&gt;=35%) prevalence of 33.7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1.14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