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High body fat (M&gt;=25/F&gt;=35%) (odds ratio per 1-SD 1.00 (95% CI 0.89 to 1.12), false discovery rate q 0.962)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0.89 to 1.12)</w:t>
            </w:r>
          </w:p>
        </w:tc>
        <w:tc>
          <w:tcPr>
            <w:tcW w:type="dxa" w:w="1234"/>
          </w:tcPr>
          <w:p>
            <w:r>
              <w:t>0.956</w:t>
            </w:r>
          </w:p>
        </w:tc>
        <w:tc>
          <w:tcPr>
            <w:tcW w:type="dxa" w:w="1234"/>
          </w:tcPr>
          <w:p>
            <w:r>
              <w:t>0.962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102.6</w:t>
            </w:r>
          </w:p>
        </w:tc>
        <w:tc>
          <w:tcPr>
            <w:tcW w:type="dxa" w:w="2160"/>
          </w:tcPr>
          <w:p>
            <w:r>
              <w:t>103.0</w:t>
            </w:r>
          </w:p>
        </w:tc>
        <w:tc>
          <w:tcPr>
            <w:tcW w:type="dxa" w:w="2160"/>
          </w:tcPr>
          <w:p>
            <w:r>
              <w:t>101.8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