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High body fat (M&gt;=25/F&gt;=35%) (odds ratio 0.84 (95% CI 0.69 to 1.01), false discovery rate q 0.085) among 6582 adults aged 20 years or older (a weighted High body fat (M&gt;=25/F&gt;=35%) prevalence of 33.7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0.69 to 1.01)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