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High body fat (M&gt;=25/F&gt;=35%) (odds ratio 1.58 (95% CI 1.38 to 1.79),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1.38 to 1.79)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37.6%</w:t>
            </w:r>
          </w:p>
        </w:tc>
        <w:tc>
          <w:tcPr>
            <w:tcW w:type="dxa" w:w="2160"/>
          </w:tcPr>
          <w:p>
            <w:r>
              <w:t>50.7%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