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Lumbar spine BMD, g/cm2 and High body fat (M&gt;=25/F&gt;=35%)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Lumbar spine BMD, g/cm2 was positively associated with High body fat (M&gt;=25/F&gt;=35%) (odds ratio per 1-SD 1.19 (95% CI 1.11 to 1.28), false discovery rate q &lt;0.001) among 6582 adults aged 20 years or older (a weighted High body fat (M&gt;=25/F&gt;=35%) prevalence of 33.7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1.19 (95% CI 1.11 to 1.28)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body fat (M&gt;=25/F&gt;=35%)</w:t>
            </w:r>
          </w:p>
        </w:tc>
        <w:tc>
          <w:tcPr>
            <w:tcW w:type="dxa" w:w="2160"/>
          </w:tcPr>
          <w:p>
            <w:r>
              <w:t>High body fat (M&gt;=25/F&gt;=35%)</w:t>
            </w:r>
          </w:p>
        </w:tc>
      </w:tr>
      <w:tr>
        <w:tc>
          <w:tcPr>
            <w:tcW w:type="dxa" w:w="2160"/>
          </w:tcPr>
          <w:p>
            <w:r>
              <w:t>Lumbar spine BMD, g/cm2 (exposure)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  <w:tc>
          <w:tcPr>
            <w:tcW w:type="dxa" w:w="2160"/>
          </w:tcPr>
          <w:p>
            <w:r>
              <w:t>0.9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45.6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51.9%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88.5%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  <w:tc>
          <w:tcPr>
            <w:tcW w:type="dxa" w:w="2160"/>
          </w:tcPr>
          <w:p>
            <w:r>
              <w:t>85.6%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