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High body fat (M&gt;=25/F&gt;=35%) (odds ratio 0.71 (95% CI 0.62 to 0.82), false discovery rate q &lt;0.001) among 6582 adults aged 20 years or older (a weighted High body fat (M&gt;=25/F&gt;=35%) prevalence of 33.7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0.62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