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High body fat (M&gt;=25/F&gt;=35%) (odds ratio 1.36 (95% CI 1.16 to 1.61),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1.16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21.2%</w:t>
            </w:r>
          </w:p>
        </w:tc>
        <w:tc>
          <w:tcPr>
            <w:tcW w:type="dxa" w:w="2160"/>
          </w:tcPr>
          <w:p>
            <w:r>
              <w:t>19.3%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