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High body fat (M&gt;=25/F&gt;=35%) (odds ratio per 1-SD 1.04 (95% CI 0.95 to 1.14), false discovery rate q 0.456)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0.95 to 1.14)</w:t>
            </w:r>
          </w:p>
        </w:tc>
        <w:tc>
          <w:tcPr>
            <w:tcW w:type="dxa" w:w="1234"/>
          </w:tcPr>
          <w:p>
            <w:r>
              <w:t>0.405</w:t>
            </w:r>
          </w:p>
        </w:tc>
        <w:tc>
          <w:tcPr>
            <w:tcW w:type="dxa" w:w="1234"/>
          </w:tcPr>
          <w:p>
            <w:r>
              <w:t>0.456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