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High LDL cholesterol (&gt;=160) (odds ratio per 1-SD of log 0.97 (95% CI 0.84 to 1.11), false discovery rate q 0.702)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0.84 to 1.11)</w:t>
            </w:r>
          </w:p>
        </w:tc>
        <w:tc>
          <w:tcPr>
            <w:tcW w:type="dxa" w:w="1234"/>
          </w:tcPr>
          <w:p>
            <w:r>
              <w:t>0.661</w:t>
            </w:r>
          </w:p>
        </w:tc>
        <w:tc>
          <w:tcPr>
            <w:tcW w:type="dxa" w:w="1234"/>
          </w:tcPr>
          <w:p>
            <w:r>
              <w:t>0.702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