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High LDL cholesterol (&gt;=160) (odds ratio 1.05 (95% CI 0.92 to 1.20), false discovery rate q 0.492) among 12077 adults aged 20 years or older (a weighted High LDL cholesterol (&gt;=160) prevalence of 10.6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0.92 to 1.20)</w:t>
            </w:r>
          </w:p>
        </w:tc>
        <w:tc>
          <w:tcPr>
            <w:tcW w:type="dxa" w:w="1234"/>
          </w:tcPr>
          <w:p>
            <w:r>
              <w:t>0.443</w:t>
            </w:r>
          </w:p>
        </w:tc>
        <w:tc>
          <w:tcPr>
            <w:tcW w:type="dxa" w:w="1234"/>
          </w:tcPr>
          <w:p>
            <w:r>
              <w:t>0.492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