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High LDL cholesterol (&gt;=160) (odds ratio 1.58 (95% CI 1.35 to 1.86), false discovery rate q &lt;0.001)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1.35 to 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  <w:tc>
          <w:tcPr>
            <w:tcW w:type="dxa" w:w="2160"/>
          </w:tcPr>
          <w:p>
            <w:r>
              <w:t>63.1%</w:t>
            </w:r>
          </w:p>
        </w:tc>
        <w:tc>
          <w:tcPr>
            <w:tcW w:type="dxa" w:w="2160"/>
          </w:tcPr>
          <w:p>
            <w:r>
              <w:t>73.1%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