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High LDL cholesterol (&gt;=160) (odds ratio per 1-SD 1.02 (95% CI 0.98 to 1.06), false discovery rate q 0.408)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0.98 to 1.06)</w:t>
            </w:r>
          </w:p>
        </w:tc>
        <w:tc>
          <w:tcPr>
            <w:tcW w:type="dxa" w:w="1234"/>
          </w:tcPr>
          <w:p>
            <w:r>
              <w:t>0.358</w:t>
            </w:r>
          </w:p>
        </w:tc>
        <w:tc>
          <w:tcPr>
            <w:tcW w:type="dxa" w:w="1234"/>
          </w:tcPr>
          <w:p>
            <w:r>
              <w:t>0.408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