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High LDL cholesterol (&gt;=160)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Total fat mass, kg was positively associated with High LDL cholesterol (&gt;=160) (odds ratio per 1-SD 1.28 (95% CI 1.06 to 1.54), false discovery rate q 0.017) among 12077 adults aged 20 years or older (a weighted High LDL cholesterol (&gt;=160) prevalence of 10.6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1.28 (95% CI 1.06 to 1.54)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0.017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Total fat mass, kg (exposure)</w:t>
            </w:r>
          </w:p>
        </w:tc>
        <w:tc>
          <w:tcPr>
            <w:tcW w:type="dxa" w:w="2160"/>
          </w:tcPr>
          <w:p>
            <w:r>
              <w:t>17.6</w:t>
            </w:r>
          </w:p>
        </w:tc>
        <w:tc>
          <w:tcPr>
            <w:tcW w:type="dxa" w:w="2160"/>
          </w:tcPr>
          <w:p>
            <w:r>
              <w:t>17.5</w:t>
            </w:r>
          </w:p>
        </w:tc>
        <w:tc>
          <w:tcPr>
            <w:tcW w:type="dxa" w:w="2160"/>
          </w:tcPr>
          <w:p>
            <w:r>
              <w:t>19.0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55.2%</w:t>
            </w:r>
          </w:p>
        </w:tc>
        <w:tc>
          <w:tcPr>
            <w:tcW w:type="dxa" w:w="2160"/>
          </w:tcPr>
          <w:p>
            <w:r>
              <w:t>55.1%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24.5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91.8%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