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Weight, kg and High LDL cholesterol (&gt;=160)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Weight, kg was positively associated with High LDL cholesterol (&gt;=160) (odds ratio per 1-SD 1.30 (95% CI 1.21 to 1.40), false discovery rate q &lt;0.001) among 12077 adults aged 20 years or older (a weighted High LDL cholesterol (&gt;=160) prevalence of 10.6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1.30 (95% CI 1.21 to 1.40)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Weight, kg (exposure)</w:t>
            </w:r>
          </w:p>
        </w:tc>
        <w:tc>
          <w:tcPr>
            <w:tcW w:type="dxa" w:w="2160"/>
          </w:tcPr>
          <w:p>
            <w:r>
              <w:t>67.6</w:t>
            </w:r>
          </w:p>
        </w:tc>
        <w:tc>
          <w:tcPr>
            <w:tcW w:type="dxa" w:w="2160"/>
          </w:tcPr>
          <w:p>
            <w:r>
              <w:t>67.3</w:t>
            </w:r>
          </w:p>
        </w:tc>
        <w:tc>
          <w:tcPr>
            <w:tcW w:type="dxa" w:w="2160"/>
          </w:tcPr>
          <w:p>
            <w:r>
              <w:t>70.1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55.2%</w:t>
            </w:r>
          </w:p>
        </w:tc>
        <w:tc>
          <w:tcPr>
            <w:tcW w:type="dxa" w:w="2160"/>
          </w:tcPr>
          <w:p>
            <w:r>
              <w:t>55.1%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91.8%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