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High non-HDL cholesterol (&gt;=190) (odds ratio 0.95 (95% CI 0.75 to 1.19), false discovery rate q 0.695)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0.75 to 1.19)</w:t>
            </w:r>
          </w:p>
        </w:tc>
        <w:tc>
          <w:tcPr>
            <w:tcW w:type="dxa" w:w="1234"/>
          </w:tcPr>
          <w:p>
            <w:r>
              <w:t>0.654</w:t>
            </w:r>
          </w:p>
        </w:tc>
        <w:tc>
          <w:tcPr>
            <w:tcW w:type="dxa" w:w="1234"/>
          </w:tcPr>
          <w:p>
            <w:r>
              <w:t>0.695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