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High non-HDL cholesterol (&gt;=190) (odds ratio 4.86 (95% CI 4.38 to 5.39),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4.86 (95% CI 4.38 to 5.39)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29.5%</w:t>
            </w:r>
          </w:p>
        </w:tc>
        <w:tc>
          <w:tcPr>
            <w:tcW w:type="dxa" w:w="2160"/>
          </w:tcPr>
          <w:p>
            <w:r>
              <w:t>26.0%</w:t>
            </w:r>
          </w:p>
        </w:tc>
        <w:tc>
          <w:tcPr>
            <w:tcW w:type="dxa" w:w="2160"/>
          </w:tcPr>
          <w:p>
            <w:r>
              <w:t>66.6%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