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positively associated with High non-HDL cholesterol (&gt;=190) (odds ratio 1.58 (95% CI 1.43 to 1.74), false discovery rate q &lt;0.001) among 35794 adults aged 20 years or older (a weighted High non-HDL cholesterol (&gt;=190) prevalence of 8.8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1.58 (95% CI 1.43 to 1.74)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Prediabetes (exposure)</w:t>
            </w:r>
          </w:p>
        </w:tc>
        <w:tc>
          <w:tcPr>
            <w:tcW w:type="dxa" w:w="2160"/>
          </w:tcPr>
          <w:p>
            <w:r>
              <w:t>32.4%</w:t>
            </w:r>
          </w:p>
        </w:tc>
        <w:tc>
          <w:tcPr>
            <w:tcW w:type="dxa" w:w="2160"/>
          </w:tcPr>
          <w:p>
            <w:r>
              <w:t>31.0%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