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High non-HDL cholesterol (&gt;=190) (odds ratio per 1-SD 1.49 (95% CI 1.43 to 1.56),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1.43 to 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65.3</w:t>
            </w:r>
          </w:p>
        </w:tc>
        <w:tc>
          <w:tcPr>
            <w:tcW w:type="dxa" w:w="2160"/>
          </w:tcPr>
          <w:p>
            <w:r>
              <w:t>64.8</w:t>
            </w:r>
          </w:p>
        </w:tc>
        <w:tc>
          <w:tcPr>
            <w:tcW w:type="dxa" w:w="2160"/>
          </w:tcPr>
          <w:p>
            <w:r>
              <w:t>69.5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