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Hypertension (odds ratio 0.90 (95% CI 0.77 to 1.05), false discovery rate q 0.230)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0.77 to 1.05)</w:t>
            </w:r>
          </w:p>
        </w:tc>
        <w:tc>
          <w:tcPr>
            <w:tcW w:type="dxa" w:w="1234"/>
          </w:tcPr>
          <w:p>
            <w:r>
              <w:t>0.192</w:t>
            </w:r>
          </w:p>
        </w:tc>
        <w:tc>
          <w:tcPr>
            <w:tcW w:type="dxa" w:w="1234"/>
          </w:tcPr>
          <w:p>
            <w:r>
              <w:t>0.230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