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Hypertension (odds ratio 1.30 (95% CI 1.12 to 1.51),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1.12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3.9%</w:t>
            </w:r>
          </w:p>
        </w:tc>
        <w:tc>
          <w:tcPr>
            <w:tcW w:type="dxa" w:w="2160"/>
          </w:tcPr>
          <w:p>
            <w:r>
              <w:t>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