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Hypertension (odds ratio 0.94 (95% CI 0.86 to 1.03), false discovery rate q 0.230) among 37371 adults aged 20 years or older (a weighted Hypertension prevalence of 27.4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0.86 to 1.03)</w:t>
            </w:r>
          </w:p>
        </w:tc>
        <w:tc>
          <w:tcPr>
            <w:tcW w:type="dxa" w:w="1234"/>
          </w:tcPr>
          <w:p>
            <w:r>
              <w:t>0.192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