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Hypertension (odds ratio per 1-SD 1.37 (95% CI 1.29 to 1.46),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1.29 to 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32.2</w:t>
            </w:r>
          </w:p>
        </w:tc>
        <w:tc>
          <w:tcPr>
            <w:tcW w:type="dxa" w:w="2160"/>
          </w:tcPr>
          <w:p>
            <w:r>
              <w:t>34.7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