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Hypertension (odds ratio 1.46 (95% CI 1.36 to 1.57),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1.36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25.2%</w:t>
            </w:r>
          </w:p>
        </w:tc>
        <w:tc>
          <w:tcPr>
            <w:tcW w:type="dxa" w:w="2160"/>
          </w:tcPr>
          <w:p>
            <w:r>
              <w:t>41.2%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