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Hypertension (odds ratio per 1-SD 0.74 (95% CI 0.70 to 0.78),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0.70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115.3</w:t>
            </w:r>
          </w:p>
        </w:tc>
        <w:tc>
          <w:tcPr>
            <w:tcW w:type="dxa" w:w="2160"/>
          </w:tcPr>
          <w:p>
            <w:r>
              <w:t>118.3</w:t>
            </w:r>
          </w:p>
        </w:tc>
        <w:tc>
          <w:tcPr>
            <w:tcW w:type="dxa" w:w="2160"/>
          </w:tcPr>
          <w:p>
            <w:r>
              <w:t>108.6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