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Hypertension (odds ratio per 1-SD 0.97 (95% CI 0.89 to 1.06), false discovery rate q 0.557)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0.89 to 1.06)</w:t>
            </w:r>
          </w:p>
        </w:tc>
        <w:tc>
          <w:tcPr>
            <w:tcW w:type="dxa" w:w="1234"/>
          </w:tcPr>
          <w:p>
            <w:r>
              <w:t>0.510</w:t>
            </w:r>
          </w:p>
        </w:tc>
        <w:tc>
          <w:tcPr>
            <w:tcW w:type="dxa" w:w="1234"/>
          </w:tcPr>
          <w:p>
            <w:r>
              <w:t>0.557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