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Hypertension (odds ratio per 1-SD 1.12 (95% CI 1.09 to 1.16),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1.09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258.0</w:t>
            </w:r>
          </w:p>
        </w:tc>
        <w:tc>
          <w:tcPr>
            <w:tcW w:type="dxa" w:w="2160"/>
          </w:tcPr>
          <w:p>
            <w:r>
              <w:t>259.3</w:t>
            </w:r>
          </w:p>
        </w:tc>
        <w:tc>
          <w:tcPr>
            <w:tcW w:type="dxa" w:w="2160"/>
          </w:tcPr>
          <w:p>
            <w:r>
              <w:t>254.6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